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3B473" w14:textId="77777777" w:rsidR="00D1343B" w:rsidRDefault="00BD4901">
      <w:p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Cada tipo de sistema agrícola crea un paisaje agrícola diferente.</w:t>
      </w:r>
    </w:p>
    <w:p w14:paraId="2013B474" w14:textId="77777777" w:rsidR="00D1343B" w:rsidRDefault="00BD4901">
      <w:pPr>
        <w:jc w:val="both"/>
      </w:pPr>
      <w:r>
        <w:rPr>
          <w:rFonts w:ascii="Calibri" w:hAnsi="Calibri" w:cs="Calibri"/>
          <w:b/>
          <w:bCs/>
        </w:rPr>
        <w:t xml:space="preserve">• </w:t>
      </w:r>
      <w:r>
        <w:rPr>
          <w:rFonts w:ascii="Calibri" w:hAnsi="Calibri" w:cs="Calibri"/>
          <w:b/>
          <w:bCs/>
          <w:u w:val="single"/>
        </w:rPr>
        <w:t>La agricultura de subsistencia</w:t>
      </w:r>
      <w:r>
        <w:rPr>
          <w:rFonts w:ascii="Calibri" w:hAnsi="Calibri" w:cs="Calibri"/>
          <w:b/>
          <w:bCs/>
        </w:rPr>
        <w:t xml:space="preserve"> utiliza tecnología anticuada y presenta baja productividad. La mayoría de los cultivos se destinan al autoconsumo del agricultor. Existen dos tipos de agricultura de subsistencia:</w:t>
      </w:r>
    </w:p>
    <w:p w14:paraId="2013B475" w14:textId="77777777" w:rsidR="00D1343B" w:rsidRDefault="00BD4901">
      <w:p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1-La agricultura de tala y quema (agricultura de rozas) se basa en la tala de la vegetación y su quema para preparar el suelo para el cultivo. Las cenizas se utilizan como fertilizante. El mijo, el sorgo y la tapioca se cultivan mediante este sistema.</w:t>
      </w:r>
    </w:p>
    <w:p w14:paraId="2013B476" w14:textId="77777777" w:rsidR="00D1343B" w:rsidRDefault="00BD4901">
      <w:r>
        <w:rPr>
          <w:noProof/>
        </w:rPr>
        <w:drawing>
          <wp:inline distT="0" distB="0" distL="0" distR="0" wp14:anchorId="2013B473" wp14:editId="2013B474">
            <wp:extent cx="1558823" cy="1036563"/>
            <wp:effectExtent l="0" t="0" r="3277" b="0"/>
            <wp:docPr id="1797403770" name="Imagen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8823" cy="1036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13B475" wp14:editId="2013B476">
            <wp:extent cx="1591723" cy="1067077"/>
            <wp:effectExtent l="0" t="0" r="8477" b="0"/>
            <wp:docPr id="258525387" name="Imagen 13" descr="La agricultura itinerante, un sistema dinámico de gestión de recursos |  Wikifarme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1723" cy="106707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013B477" w14:textId="77777777" w:rsidR="00D1343B" w:rsidRDefault="00BD4901">
      <w:p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2- La agricultura intensiva del Asia monzónica cultiva arroz en pequeñas parcelas.</w:t>
      </w:r>
    </w:p>
    <w:p w14:paraId="2013B478" w14:textId="77777777" w:rsidR="00D1343B" w:rsidRDefault="00BD4901">
      <w:pPr>
        <w:jc w:val="center"/>
      </w:pPr>
      <w:r>
        <w:rPr>
          <w:noProof/>
        </w:rPr>
        <w:drawing>
          <wp:inline distT="0" distB="0" distL="0" distR="0" wp14:anchorId="2013B477" wp14:editId="2013B478">
            <wp:extent cx="1407801" cy="1246857"/>
            <wp:effectExtent l="0" t="0" r="1899" b="0"/>
            <wp:docPr id="465108740" name="Imagen 12" descr="undefin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7801" cy="124685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013B479" w14:textId="77777777" w:rsidR="00D1343B" w:rsidRDefault="00BD4901">
      <w:pPr>
        <w:jc w:val="both"/>
      </w:pPr>
      <w:r>
        <w:rPr>
          <w:rFonts w:ascii="Calibri" w:hAnsi="Calibri" w:cs="Calibri"/>
          <w:b/>
          <w:bCs/>
          <w:u w:val="single"/>
        </w:rPr>
        <w:t>La agricultura comercial</w:t>
      </w:r>
      <w:r>
        <w:rPr>
          <w:rFonts w:ascii="Calibri" w:hAnsi="Calibri" w:cs="Calibri"/>
          <w:b/>
          <w:bCs/>
        </w:rPr>
        <w:t xml:space="preserve"> se caracteriza por una alta inversión, el uso de técnicas avanzadas como el riego por goteo y una alta productividad. Los cultivos se producen con fines comerciales. Los principales tipos de agricultura comercial son:</w:t>
      </w:r>
    </w:p>
    <w:p w14:paraId="2013B47A" w14:textId="77777777" w:rsidR="00D1343B" w:rsidRDefault="00BD4901">
      <w:pPr>
        <w:jc w:val="both"/>
      </w:pPr>
      <w:r>
        <w:rPr>
          <w:rFonts w:ascii="Calibri" w:hAnsi="Calibri" w:cs="Calibri"/>
          <w:b/>
          <w:bCs/>
          <w:u w:val="single"/>
        </w:rPr>
        <w:t>1-Agricultura avanzada europea</w:t>
      </w:r>
      <w:r>
        <w:rPr>
          <w:rFonts w:ascii="Calibri" w:hAnsi="Calibri" w:cs="Calibri"/>
          <w:b/>
          <w:bCs/>
        </w:rPr>
        <w:t>, basada en el cultivo de flores, productos hortícolas y cereales.</w:t>
      </w:r>
    </w:p>
    <w:p w14:paraId="2013B47B" w14:textId="77777777" w:rsidR="00D1343B" w:rsidRDefault="00BD4901">
      <w:pPr>
        <w:jc w:val="center"/>
      </w:pPr>
      <w:r>
        <w:rPr>
          <w:noProof/>
        </w:rPr>
        <w:drawing>
          <wp:inline distT="0" distB="0" distL="0" distR="0" wp14:anchorId="2013B479" wp14:editId="2013B47A">
            <wp:extent cx="1808600" cy="1205736"/>
            <wp:effectExtent l="0" t="0" r="1150" b="0"/>
            <wp:docPr id="241132291" name="Imagen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8600" cy="120573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013B47C" w14:textId="77777777" w:rsidR="00D1343B" w:rsidRDefault="00BD4901">
      <w:pPr>
        <w:jc w:val="both"/>
      </w:pPr>
      <w:r>
        <w:rPr>
          <w:rFonts w:ascii="Calibri" w:hAnsi="Calibri" w:cs="Calibri"/>
          <w:b/>
          <w:bCs/>
          <w:u w:val="single"/>
        </w:rPr>
        <w:t>2- La agricultura mediterránea</w:t>
      </w:r>
      <w:r>
        <w:rPr>
          <w:rFonts w:ascii="Calibri" w:hAnsi="Calibri" w:cs="Calibri"/>
          <w:b/>
          <w:bCs/>
        </w:rPr>
        <w:t xml:space="preserve"> es de secano cuando se cultivan viñas, olivos y trigo, pero de regadío cuando se cultivan frutales y hortalizas.</w:t>
      </w:r>
    </w:p>
    <w:p w14:paraId="2013B47D" w14:textId="77777777" w:rsidR="00D1343B" w:rsidRDefault="00BD4901">
      <w:pPr>
        <w:jc w:val="center"/>
      </w:pPr>
      <w:r>
        <w:rPr>
          <w:noProof/>
        </w:rPr>
        <w:drawing>
          <wp:inline distT="0" distB="0" distL="0" distR="0" wp14:anchorId="2013B47B" wp14:editId="2013B47C">
            <wp:extent cx="1915549" cy="1453265"/>
            <wp:effectExtent l="0" t="0" r="8501" b="0"/>
            <wp:docPr id="298838932" name="Imagen 10" descr="Naranjas en una rama&#10;&#10;El contenido generado por IA puede ser incorrec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5549" cy="145326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013B47E" w14:textId="77777777" w:rsidR="00D1343B" w:rsidRDefault="00BD4901">
      <w:pPr>
        <w:jc w:val="both"/>
      </w:pPr>
      <w:r>
        <w:rPr>
          <w:rFonts w:ascii="Calibri" w:hAnsi="Calibri" w:cs="Calibri"/>
          <w:b/>
          <w:bCs/>
          <w:u w:val="single"/>
        </w:rPr>
        <w:t>3- La agricultura extensiva del Nuevo Mundo</w:t>
      </w:r>
      <w:r>
        <w:rPr>
          <w:rFonts w:ascii="Calibri" w:hAnsi="Calibri" w:cs="Calibri"/>
          <w:b/>
          <w:bCs/>
        </w:rPr>
        <w:t xml:space="preserve"> se basa en grandes explotaciones agrícolas sin muchos trabajadores y con abundante maquinaria. Se cultiva principalmente cereales.</w:t>
      </w:r>
    </w:p>
    <w:p w14:paraId="2013B47F" w14:textId="77777777" w:rsidR="00D1343B" w:rsidRDefault="00BD4901">
      <w:pPr>
        <w:jc w:val="center"/>
      </w:pPr>
      <w:r>
        <w:rPr>
          <w:noProof/>
        </w:rPr>
        <w:drawing>
          <wp:inline distT="0" distB="0" distL="0" distR="0" wp14:anchorId="2013B47D" wp14:editId="2013B47E">
            <wp:extent cx="2472052" cy="1854128"/>
            <wp:effectExtent l="0" t="0" r="4448" b="0"/>
            <wp:docPr id="440271908" name="Imagen 9" descr="Máquina sobre pasto&#10;&#10;El contenido generado por IA puede ser incorrec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2052" cy="185412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013B480" w14:textId="77777777" w:rsidR="00D1343B" w:rsidRDefault="00BD4901">
      <w:pPr>
        <w:jc w:val="both"/>
      </w:pPr>
      <w:r>
        <w:rPr>
          <w:rFonts w:ascii="Calibri" w:hAnsi="Calibri" w:cs="Calibri"/>
          <w:b/>
          <w:bCs/>
          <w:u w:val="single"/>
        </w:rPr>
        <w:t xml:space="preserve">4- Las plantaciones </w:t>
      </w:r>
      <w:r>
        <w:rPr>
          <w:rFonts w:ascii="Calibri" w:hAnsi="Calibri" w:cs="Calibri"/>
          <w:b/>
          <w:bCs/>
        </w:rPr>
        <w:t>son grandes extensiones con monocultivos de cacao, té, café, plátano y piña, por ejemplo. Pertenecen a empresas multinacionales y emplean a muchos trabajadores para obtener el máximo rendimiento, ya que sus salarios son bajos.</w:t>
      </w:r>
    </w:p>
    <w:p w14:paraId="2013B481" w14:textId="77777777" w:rsidR="00D1343B" w:rsidRDefault="00BD4901">
      <w:pPr>
        <w:jc w:val="both"/>
      </w:pPr>
      <w:r>
        <w:rPr>
          <w:noProof/>
        </w:rPr>
        <w:drawing>
          <wp:inline distT="0" distB="0" distL="0" distR="0" wp14:anchorId="2013B47F" wp14:editId="2013B480">
            <wp:extent cx="3025859" cy="1672748"/>
            <wp:effectExtent l="0" t="0" r="3091" b="3652"/>
            <wp:docPr id="76817358" name="Imagen 1" descr="Un grupo de personas en un parque&#10;&#10;El contenido generado por IA puede ser incorrec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5859" cy="167274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013B482" w14:textId="77777777" w:rsidR="00D1343B" w:rsidRDefault="00D1343B">
      <w:pPr>
        <w:jc w:val="both"/>
        <w:rPr>
          <w:rFonts w:ascii="Calibri" w:hAnsi="Calibri" w:cs="Calibri"/>
          <w:b/>
          <w:bCs/>
        </w:rPr>
      </w:pPr>
    </w:p>
    <w:p w14:paraId="2013B483" w14:textId="77777777" w:rsidR="00D1343B" w:rsidRDefault="00D1343B">
      <w:pPr>
        <w:jc w:val="both"/>
        <w:rPr>
          <w:rFonts w:ascii="Calibri" w:hAnsi="Calibri" w:cs="Calibri"/>
          <w:b/>
          <w:bCs/>
        </w:rPr>
      </w:pPr>
    </w:p>
    <w:p w14:paraId="2013B484" w14:textId="77777777" w:rsidR="00D1343B" w:rsidRDefault="00D1343B">
      <w:pPr>
        <w:jc w:val="both"/>
        <w:rPr>
          <w:rFonts w:ascii="Calibri" w:hAnsi="Calibri" w:cs="Calibri"/>
          <w:b/>
          <w:bCs/>
        </w:rPr>
      </w:pPr>
    </w:p>
    <w:p w14:paraId="2013B485" w14:textId="77777777" w:rsidR="00D1343B" w:rsidRDefault="00D1343B"/>
    <w:sectPr w:rsidR="00D1343B">
      <w:pgSz w:w="11906" w:h="16838"/>
      <w:pgMar w:top="567" w:right="720" w:bottom="720" w:left="680" w:header="720" w:footer="720" w:gutter="0"/>
      <w:cols w:num="2"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13B485" w14:textId="77777777" w:rsidR="00BD4901" w:rsidRDefault="00BD4901">
      <w:pPr>
        <w:spacing w:after="0" w:line="240" w:lineRule="auto"/>
      </w:pPr>
      <w:r>
        <w:separator/>
      </w:r>
    </w:p>
  </w:endnote>
  <w:endnote w:type="continuationSeparator" w:id="0">
    <w:p w14:paraId="2013B487" w14:textId="77777777" w:rsidR="00BD4901" w:rsidRDefault="00BD49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13B481" w14:textId="77777777" w:rsidR="00BD4901" w:rsidRDefault="00BD490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013B483" w14:textId="77777777" w:rsidR="00BD4901" w:rsidRDefault="00BD49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43B"/>
    <w:rsid w:val="0005619C"/>
    <w:rsid w:val="00784366"/>
    <w:rsid w:val="00922432"/>
    <w:rsid w:val="00BD4901"/>
    <w:rsid w:val="00D13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3B473"/>
  <w15:docId w15:val="{FB729242-5315-4557-B79F-AC54695F3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es-ES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Ttulo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Ttulo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Ttulo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tulo2Car">
    <w:name w:val="Título 2 Car"/>
    <w:basedOn w:val="Fuentedeprrafopredeter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tulo3Car">
    <w:name w:val="Título 3 Car"/>
    <w:basedOn w:val="Fuentedeprrafopredeter"/>
    <w:rPr>
      <w:rFonts w:eastAsia="Times New Roman" w:cs="Times New Roman"/>
      <w:color w:val="0F4761"/>
      <w:sz w:val="28"/>
      <w:szCs w:val="28"/>
    </w:rPr>
  </w:style>
  <w:style w:type="character" w:customStyle="1" w:styleId="Ttulo4Car">
    <w:name w:val="Título 4 Car"/>
    <w:basedOn w:val="Fuentedeprrafopredeter"/>
    <w:rPr>
      <w:rFonts w:eastAsia="Times New Roman" w:cs="Times New Roman"/>
      <w:i/>
      <w:iCs/>
      <w:color w:val="0F4761"/>
    </w:rPr>
  </w:style>
  <w:style w:type="character" w:customStyle="1" w:styleId="Ttulo5Car">
    <w:name w:val="Título 5 Car"/>
    <w:basedOn w:val="Fuentedeprrafopredeter"/>
    <w:rPr>
      <w:rFonts w:eastAsia="Times New Roman" w:cs="Times New Roman"/>
      <w:color w:val="0F4761"/>
    </w:rPr>
  </w:style>
  <w:style w:type="character" w:customStyle="1" w:styleId="Ttulo6Car">
    <w:name w:val="Título 6 Car"/>
    <w:basedOn w:val="Fuentedeprrafopredeter"/>
    <w:rPr>
      <w:rFonts w:eastAsia="Times New Roman" w:cs="Times New Roman"/>
      <w:i/>
      <w:iCs/>
      <w:color w:val="595959"/>
    </w:rPr>
  </w:style>
  <w:style w:type="character" w:customStyle="1" w:styleId="Ttulo7Car">
    <w:name w:val="Título 7 Car"/>
    <w:basedOn w:val="Fuentedeprrafopredeter"/>
    <w:rPr>
      <w:rFonts w:eastAsia="Times New Roman" w:cs="Times New Roman"/>
      <w:color w:val="595959"/>
    </w:rPr>
  </w:style>
  <w:style w:type="character" w:customStyle="1" w:styleId="Ttulo8Car">
    <w:name w:val="Título 8 Car"/>
    <w:basedOn w:val="Fuentedeprrafopredeter"/>
    <w:rPr>
      <w:rFonts w:eastAsia="Times New Roman" w:cs="Times New Roman"/>
      <w:i/>
      <w:iCs/>
      <w:color w:val="272727"/>
    </w:rPr>
  </w:style>
  <w:style w:type="character" w:customStyle="1" w:styleId="Ttulo9Car">
    <w:name w:val="Título 9 Car"/>
    <w:basedOn w:val="Fuentedeprrafopredeter"/>
    <w:rPr>
      <w:rFonts w:eastAsia="Times New Roman" w:cs="Times New Roman"/>
      <w:color w:val="272727"/>
    </w:r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Aptos Display" w:eastAsia="Times New Roman" w:hAnsi="Aptos Display"/>
      <w:spacing w:val="-10"/>
      <w:sz w:val="56"/>
      <w:szCs w:val="56"/>
    </w:rPr>
  </w:style>
  <w:style w:type="character" w:customStyle="1" w:styleId="TtuloCar">
    <w:name w:val="Título Car"/>
    <w:basedOn w:val="Fuentedeprrafopredeter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tulo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tuloCar">
    <w:name w:val="Subtítulo Car"/>
    <w:basedOn w:val="Fuentedeprrafopredeter"/>
    <w:rPr>
      <w:rFonts w:eastAsia="Times New Roman" w:cs="Times New Roman"/>
      <w:color w:val="595959"/>
      <w:spacing w:val="15"/>
      <w:sz w:val="28"/>
      <w:szCs w:val="28"/>
    </w:rPr>
  </w:style>
  <w:style w:type="paragraph" w:styleId="Cita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CitaCar">
    <w:name w:val="Cita Car"/>
    <w:basedOn w:val="Fuentedeprrafopredeter"/>
    <w:rPr>
      <w:i/>
      <w:iCs/>
      <w:color w:val="404040"/>
    </w:rPr>
  </w:style>
  <w:style w:type="paragraph" w:styleId="Prrafodelista">
    <w:name w:val="List Paragraph"/>
    <w:basedOn w:val="Normal"/>
    <w:pPr>
      <w:ind w:left="720"/>
      <w:contextualSpacing/>
    </w:pPr>
  </w:style>
  <w:style w:type="character" w:styleId="nfasisintenso">
    <w:name w:val="Intense Emphasis"/>
    <w:basedOn w:val="Fuentedeprrafopredeter"/>
    <w:rPr>
      <w:i/>
      <w:iCs/>
      <w:color w:val="0F4761"/>
    </w:rPr>
  </w:style>
  <w:style w:type="paragraph" w:styleId="Citadestacada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destacadaCar">
    <w:name w:val="Cita destacada Car"/>
    <w:basedOn w:val="Fuentedeprrafopredeter"/>
    <w:rPr>
      <w:i/>
      <w:iCs/>
      <w:color w:val="0F4761"/>
    </w:rPr>
  </w:style>
  <w:style w:type="character" w:styleId="Referenciaintensa">
    <w:name w:val="Intense Reference"/>
    <w:basedOn w:val="Fuentedeprrafopredeter"/>
    <w:rPr>
      <w:b/>
      <w:bCs/>
      <w:smallCaps/>
      <w:color w:val="0F476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236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dc:description/>
  <cp:lastModifiedBy>Maria Sanz</cp:lastModifiedBy>
  <cp:revision>2</cp:revision>
  <dcterms:created xsi:type="dcterms:W3CDTF">2025-07-19T22:02:00Z</dcterms:created>
  <dcterms:modified xsi:type="dcterms:W3CDTF">2025-07-19T22:02:00Z</dcterms:modified>
</cp:coreProperties>
</file>